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rPr>
          <w:b w:val="1"/>
          <w:bCs w:val="1"/>
          <w:color w:val="1f1f1f"/>
          <w:sz w:val="46"/>
          <w:szCs w:val="46"/>
        </w:rPr>
      </w:pPr>
      <w:bookmarkStart w:colFirst="0" w:colLast="0" w:name="_pe8rcn38vb7l" w:id="0"/>
      <w:bookmarkEnd w:id="0"/>
      <w:r w:rsidDel="00000000" w:rsidR="00000000" w:rsidRPr="00000000">
        <w:rPr>
          <w:b w:val="1"/>
          <w:bCs w:val="1"/>
          <w:color w:val="1f1f1f"/>
          <w:sz w:val="46"/>
          <w:szCs w:val="46"/>
          <w:rtl w:val="0"/>
        </w:rPr>
        <w:t xml:space="preserve">АНТИКОРУПЦІЙНА ПОЛІТИКА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2w9x2xi4muoc" w:id="1"/>
      <w:bookmarkEnd w:id="1"/>
      <w:r w:rsidDel="00000000" w:rsidR="00000000" w:rsidRPr="00000000">
        <w:rPr>
          <w:b w:val="1"/>
          <w:bCs w:val="1"/>
          <w:color w:val="1f1f1f"/>
          <w:sz w:val="26"/>
          <w:szCs w:val="26"/>
          <w:rtl w:val="0"/>
        </w:rPr>
        <w:t xml:space="preserve">БО «БЛАГОДІЙНИЙ ФОНД «НАДІЯ – ДІТИ УКРАЇНИ» (Hope – Children of Ukraine)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1. ЗАГАЛЬНІ ПОЛОЖЕННЯ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1.1. Ця Антикорупційна політика (далі — Політика) є базовим документом Фонду, що встановлює ключові принципи та вимоги щодо запобігання корупції та дотримання норм антикорупційного законодавства.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1.2. Фонд дотримується принципу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нульової толерантності</w:t>
      </w:r>
      <w:r w:rsidDel="00000000" w:rsidR="00000000" w:rsidRPr="00000000">
        <w:rPr>
          <w:color w:val="1f1f1f"/>
          <w:rtl w:val="0"/>
        </w:rPr>
        <w:t xml:space="preserve"> до корупції в будь-яких її проявах.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1.3. Політика поширюється на всіх працівників, членів Правління, волонтерів, консультантів та представників партнерських організацій, які діють від імені Фонду.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2. ОСНОВНІ ЗАБОРОНИ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2.1. Учасникам та працівникам Фонду суворо забороняється прямо або опосередковано (через третіх осіб):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color w:val="1f1f1f"/>
          <w:rtl w:val="0"/>
        </w:rPr>
        <w:t xml:space="preserve">Пропонувати, обіцяти, давати хабарі або здійснювати будь-які неналежні виплати державним службовцям, представникам донорських організацій або приватним партнерам.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color w:val="1f1f1f"/>
          <w:rtl w:val="0"/>
        </w:rPr>
        <w:t xml:space="preserve">Вимагати або приймати хабарі, відкати або будь-які інші неправомірні вигоди за виконання чи невиконання своїх обов'язків.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60" w:lineRule="auto"/>
        <w:ind w:left="720" w:hanging="360"/>
      </w:pPr>
      <w:r w:rsidDel="00000000" w:rsidR="00000000" w:rsidRPr="00000000">
        <w:rPr>
          <w:color w:val="1f1f1f"/>
          <w:rtl w:val="0"/>
        </w:rPr>
        <w:t xml:space="preserve">Використовувати благодійну допомогу або ресурси Фонду для фінансування політичних партій, рухів чи окремих політичних лідерів.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3. ПОДАРУНКИ ТА ГОСТИННІСТЬ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3.1. Фонд дозволяє обмін символічними подарунками та заходи гостинності (наприклад, діловий обід) лише за умови, що вони: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color w:val="1f1f1f"/>
          <w:rtl w:val="0"/>
        </w:rPr>
        <w:t xml:space="preserve">Не мають на меті вплинути на прийняття рішення.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color w:val="1f1f1f"/>
          <w:rtl w:val="0"/>
        </w:rPr>
        <w:t xml:space="preserve">Не порушують законодавство та внутрішні правила обох сторін.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60" w:lineRule="auto"/>
        <w:ind w:left="720" w:hanging="360"/>
      </w:pPr>
      <w:r w:rsidDel="00000000" w:rsidR="00000000" w:rsidRPr="00000000">
        <w:rPr>
          <w:color w:val="1f1f1f"/>
          <w:rtl w:val="0"/>
        </w:rPr>
        <w:t xml:space="preserve">Мають символічну вартість (не більше еквівалента 50 доларів США).</w:t>
        <w:br w:type="textWrapping"/>
        <w:t xml:space="preserve">3.2. Будь-які подарунки, що перевищують встановлений ліміт, повинні бути зафіксовані у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Реєстрі подарунків</w:t>
      </w:r>
      <w:r w:rsidDel="00000000" w:rsidR="00000000" w:rsidRPr="00000000">
        <w:rPr>
          <w:color w:val="1f1f1f"/>
          <w:rtl w:val="0"/>
        </w:rPr>
        <w:t xml:space="preserve"> та схвалені керівництвом Фонду.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4. ПЕРЕВІРКА ПАРТНЕРІВ (DUE DIGILIGENCE)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4.1. Фонд проводить перевірку потенційних постачальників та партнерів перед укладанням договорів.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4.2. Метою перевірки є переконання, що партнер має добру ділову репутацію, не бере участі в корупційних схемах та не перебуває під міжнародними санкціями.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5. БЛАГОДІЙНА ТА ГУМАНІТАРНА ДОПОМОГА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5.1. Розподіл допомоги (освітні курси, патронаж, матеріальна допомога) здійснюється виключно на основі об’єктивних критеріїв потреби дитини, визначених програмами Фонду.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5.2. Забороняється надавати допомогу як засіб отримання прихильності з боку державних органів або впливових осіб.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6. ПОВІДОМЛЕННЯ ПРО ПОРУШЕННЯ (WHISTLEBLOWING)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6.1. Будь-яка особа, якій стало відомо про факт порушення цієї Політики, повинна повідомити про це через: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color w:val="1f1f1f"/>
          <w:rtl w:val="0"/>
        </w:rPr>
        <w:t xml:space="preserve">Спеціальну електронну адресу для скарг (наприклад, compliance@hopechildrenua.org).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60" w:lineRule="auto"/>
        <w:ind w:left="720" w:hanging="360"/>
      </w:pPr>
      <w:r w:rsidDel="00000000" w:rsidR="00000000" w:rsidRPr="00000000">
        <w:rPr>
          <w:color w:val="1f1f1f"/>
          <w:rtl w:val="0"/>
        </w:rPr>
        <w:t xml:space="preserve">Особисте звернення до Голови Правління.</w:t>
        <w:br w:type="textWrapping"/>
        <w:t xml:space="preserve">6.2. Фонд гарантує конфіденційність та захист від будь-яких форм переслідування або дискримінації особам, які добросовісно повідомили про потенційне порушення.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7. ВІДПОВІДАЛЬНІСТЬ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7.1. Порушення цієї Політики є підставою для негайного припинення трудових відносин або розірвання контрактів із партнерами.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7.2. У випадках, передбачених чинним законодавством, Фонд передає матеріали щодо корупційних правопорушень до відповідних правоохоронних органів України або країни, де відбулося порушення.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8. ПЕРЕГЛЯД ТА МОНІТОРИНГ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8.1. Фонд проводить періодичний аудит своїх операцій на предмет корупційних ризиків.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8.2. Ця Політика підлягає перегляду щороку для врахування змін у законодавстві та досвіду діяльності Фонду.</w:t>
      </w:r>
    </w:p>
    <w:p w:rsidR="00000000" w:rsidDel="00000000" w:rsidP="00000000" w:rsidRDefault="00000000" w:rsidRPr="00000000" w14:paraId="00000021">
      <w:pPr>
        <w:rPr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Заява про зобов’язання:</w:t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i w:val="1"/>
          <w:iCs w:val="1"/>
          <w:color w:val="1f1f1f"/>
        </w:rPr>
      </w:pPr>
      <w:r w:rsidDel="00000000" w:rsidR="00000000" w:rsidRPr="00000000">
        <w:rPr>
          <w:i w:val="1"/>
          <w:iCs w:val="1"/>
          <w:color w:val="1f1f1f"/>
          <w:rtl w:val="0"/>
        </w:rPr>
        <w:t xml:space="preserve">«Я ознайомлений(а) з Антикорупційною політикою БО «БФ «НАДІЯ – ДІТИ УКРАЇНИ». Розумію свою відповідальність і підтверджую, що моя діяльність у межах Фонду базуватиметься на принципах чесності та прозорості».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Дата: __________ Підпис: __________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